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C3C" w14:textId="4BFE6D1A" w:rsidR="007B1F1D" w:rsidRPr="00E666A6" w:rsidRDefault="00DB5EFC" w:rsidP="00236336">
      <w:pPr>
        <w:jc w:val="center"/>
        <w:rPr>
          <w:rFonts w:ascii="Arial" w:hAnsi="Arial" w:cs="Arial"/>
          <w:b/>
          <w:sz w:val="22"/>
          <w:szCs w:val="22"/>
        </w:rPr>
      </w:pPr>
      <w:r w:rsidRPr="009C5F21">
        <w:rPr>
          <w:rFonts w:ascii="Arial" w:hAnsi="Arial" w:cs="Arial"/>
          <w:b/>
          <w:sz w:val="22"/>
          <w:szCs w:val="22"/>
        </w:rPr>
        <w:t>RESOLUCION N</w:t>
      </w:r>
      <w:r w:rsidR="00E666A6" w:rsidRPr="009C5F21">
        <w:rPr>
          <w:rFonts w:ascii="Arial" w:hAnsi="Arial" w:cs="Arial"/>
          <w:b/>
          <w:sz w:val="22"/>
          <w:szCs w:val="22"/>
        </w:rPr>
        <w:t>o</w:t>
      </w:r>
      <w:r w:rsidRPr="009C5F21">
        <w:rPr>
          <w:rFonts w:ascii="Arial" w:hAnsi="Arial" w:cs="Arial"/>
          <w:b/>
          <w:sz w:val="22"/>
          <w:szCs w:val="22"/>
        </w:rPr>
        <w:t>.</w:t>
      </w:r>
      <w:r w:rsidR="002E2DB4" w:rsidRPr="00E666A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B523B" w:rsidRPr="002B523B">
        <w:rPr>
          <w:rFonts w:ascii="Arial" w:hAnsi="Arial" w:cs="Arial"/>
          <w:b/>
          <w:sz w:val="22"/>
          <w:szCs w:val="22"/>
        </w:rPr>
        <w:t>2</w:t>
      </w:r>
      <w:r w:rsidR="002B523B">
        <w:rPr>
          <w:rFonts w:ascii="Arial" w:hAnsi="Arial" w:cs="Arial"/>
          <w:b/>
          <w:sz w:val="22"/>
          <w:szCs w:val="22"/>
        </w:rPr>
        <w:t>4</w:t>
      </w:r>
      <w:r w:rsidR="002B523B" w:rsidRPr="002B523B">
        <w:rPr>
          <w:rFonts w:ascii="Arial" w:hAnsi="Arial" w:cs="Arial"/>
          <w:b/>
          <w:sz w:val="22"/>
          <w:szCs w:val="22"/>
        </w:rPr>
        <w:t xml:space="preserve"> del 30 de Enero del 2024</w:t>
      </w:r>
    </w:p>
    <w:p w14:paraId="08D458D1" w14:textId="77777777" w:rsidR="007B1F1D" w:rsidRPr="00E666A6" w:rsidRDefault="007B1F1D" w:rsidP="009A14BD">
      <w:pPr>
        <w:jc w:val="center"/>
        <w:rPr>
          <w:rFonts w:ascii="Arial" w:hAnsi="Arial" w:cs="Arial"/>
          <w:b/>
          <w:sz w:val="22"/>
          <w:szCs w:val="22"/>
        </w:rPr>
      </w:pPr>
    </w:p>
    <w:p w14:paraId="555FF42F" w14:textId="515ECD56" w:rsidR="007B1F1D" w:rsidRPr="00E666A6" w:rsidRDefault="007B1F1D" w:rsidP="009A14BD">
      <w:pPr>
        <w:jc w:val="center"/>
        <w:rPr>
          <w:rFonts w:ascii="Arial" w:hAnsi="Arial" w:cs="Arial"/>
          <w:b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>“</w:t>
      </w:r>
      <w:r w:rsidR="005D3666" w:rsidRPr="00E666A6">
        <w:rPr>
          <w:rFonts w:ascii="Arial" w:hAnsi="Arial" w:cs="Arial"/>
          <w:b/>
          <w:sz w:val="22"/>
          <w:szCs w:val="22"/>
        </w:rPr>
        <w:t xml:space="preserve">POR MEDIO DE LA </w:t>
      </w:r>
      <w:r w:rsidRPr="00E666A6">
        <w:rPr>
          <w:rFonts w:ascii="Arial" w:hAnsi="Arial" w:cs="Arial"/>
          <w:b/>
          <w:sz w:val="22"/>
          <w:szCs w:val="22"/>
        </w:rPr>
        <w:t xml:space="preserve">CUAL SE </w:t>
      </w:r>
      <w:r w:rsidR="00CF79CE" w:rsidRPr="00E666A6">
        <w:rPr>
          <w:rFonts w:ascii="Arial" w:hAnsi="Arial" w:cs="Arial"/>
          <w:b/>
          <w:sz w:val="22"/>
          <w:szCs w:val="22"/>
        </w:rPr>
        <w:t xml:space="preserve">ADOPTA </w:t>
      </w:r>
      <w:r w:rsidRPr="00E666A6">
        <w:rPr>
          <w:rFonts w:ascii="Arial" w:hAnsi="Arial" w:cs="Arial"/>
          <w:b/>
          <w:sz w:val="22"/>
          <w:szCs w:val="22"/>
        </w:rPr>
        <w:t>EL PLAN ANUAL</w:t>
      </w:r>
      <w:r w:rsidR="00965029" w:rsidRPr="00E666A6">
        <w:rPr>
          <w:rFonts w:ascii="Arial" w:hAnsi="Arial" w:cs="Arial"/>
          <w:b/>
          <w:sz w:val="22"/>
          <w:szCs w:val="22"/>
        </w:rPr>
        <w:t xml:space="preserve"> DE TRABAJO</w:t>
      </w:r>
      <w:r w:rsidRPr="00E666A6">
        <w:rPr>
          <w:rFonts w:ascii="Arial" w:hAnsi="Arial" w:cs="Arial"/>
          <w:b/>
          <w:sz w:val="22"/>
          <w:szCs w:val="22"/>
        </w:rPr>
        <w:t xml:space="preserve"> </w:t>
      </w:r>
      <w:r w:rsidR="00E31955" w:rsidRPr="00E666A6">
        <w:rPr>
          <w:rFonts w:ascii="Arial" w:hAnsi="Arial" w:cs="Arial"/>
          <w:b/>
          <w:sz w:val="22"/>
          <w:szCs w:val="22"/>
        </w:rPr>
        <w:t xml:space="preserve">DEL </w:t>
      </w:r>
      <w:r w:rsidRPr="00E666A6">
        <w:rPr>
          <w:rFonts w:ascii="Arial" w:hAnsi="Arial" w:cs="Arial"/>
          <w:b/>
          <w:sz w:val="22"/>
          <w:szCs w:val="22"/>
        </w:rPr>
        <w:t>SISTEMA DE GESTIÓN DE SEGURIDAD Y SALUD EN EL TRABAJO.”</w:t>
      </w:r>
    </w:p>
    <w:p w14:paraId="5D2799FF" w14:textId="77777777" w:rsidR="00AC5287" w:rsidRPr="00E666A6" w:rsidRDefault="00AC5287" w:rsidP="009A14BD">
      <w:pPr>
        <w:jc w:val="both"/>
        <w:rPr>
          <w:rFonts w:ascii="Arial" w:hAnsi="Arial" w:cs="Arial"/>
          <w:sz w:val="22"/>
          <w:szCs w:val="22"/>
        </w:rPr>
      </w:pPr>
    </w:p>
    <w:p w14:paraId="7B7A17E0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sz w:val="22"/>
          <w:szCs w:val="22"/>
        </w:rPr>
      </w:pPr>
      <w:r w:rsidRPr="00E666A6">
        <w:rPr>
          <w:rFonts w:ascii="Arial" w:hAnsi="Arial" w:cs="Arial"/>
          <w:sz w:val="22"/>
          <w:szCs w:val="22"/>
        </w:rPr>
        <w:t>El Gerente General del INSTITUTO DEPARTAMENTAL DE DEPORTE Y RECREACIÓN DEL QUINDÍO -INDEPORTES QUINDÍO, en uso de las facultades legales y estatutarias, y en especial las conferidas la Ordenanza 027 de 1998, el Acuerdo 08 del 22 de octubre de 2020 y el Decreto 0692 del 30 de diciembre de 2020, Decreto No. 001 de enero 01 de 2024, y,</w:t>
      </w:r>
    </w:p>
    <w:p w14:paraId="19401DAD" w14:textId="77777777" w:rsidR="00921280" w:rsidRPr="00E666A6" w:rsidRDefault="00921280" w:rsidP="00E666A6">
      <w:pPr>
        <w:pStyle w:val="Prrafodelista"/>
        <w:ind w:left="-142"/>
        <w:jc w:val="both"/>
        <w:rPr>
          <w:rFonts w:ascii="Arial" w:hAnsi="Arial" w:cs="Arial"/>
          <w:sz w:val="22"/>
          <w:szCs w:val="22"/>
        </w:rPr>
      </w:pPr>
    </w:p>
    <w:p w14:paraId="7F441320" w14:textId="77777777" w:rsidR="00E666A6" w:rsidRDefault="00965029" w:rsidP="00E666A6">
      <w:pPr>
        <w:pStyle w:val="Prrafodelista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E666A6">
        <w:rPr>
          <w:rFonts w:ascii="Arial" w:hAnsi="Arial" w:cs="Arial"/>
          <w:b/>
          <w:bCs/>
          <w:sz w:val="22"/>
          <w:szCs w:val="22"/>
        </w:rPr>
        <w:t>CONSIDERANDO</w:t>
      </w:r>
    </w:p>
    <w:p w14:paraId="724D492B" w14:textId="77777777" w:rsidR="00E666A6" w:rsidRDefault="00E666A6" w:rsidP="00E666A6">
      <w:pPr>
        <w:pStyle w:val="Prrafodelista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C890E3" w14:textId="719EC089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Que de conformidad con el artículo </w:t>
      </w:r>
      <w:hyperlink r:id="rId8" w:anchor="1" w:history="1">
        <w:r w:rsidRPr="00E666A6">
          <w:rPr>
            <w:rStyle w:val="Hipervnculo"/>
            <w:rFonts w:ascii="Arial" w:hAnsi="Arial" w:cs="Arial"/>
            <w:color w:val="auto"/>
            <w:sz w:val="22"/>
            <w:szCs w:val="22"/>
          </w:rPr>
          <w:t>1</w:t>
        </w:r>
      </w:hyperlink>
      <w:r w:rsidRPr="00E666A6">
        <w:rPr>
          <w:rFonts w:ascii="Arial" w:hAnsi="Arial" w:cs="Arial"/>
          <w:sz w:val="22"/>
          <w:szCs w:val="22"/>
        </w:rPr>
        <w:t xml:space="preserve">° de la </w:t>
      </w:r>
      <w:r w:rsidRPr="00E666A6">
        <w:rPr>
          <w:rFonts w:ascii="Arial" w:hAnsi="Arial" w:cs="Arial"/>
          <w:color w:val="000000"/>
          <w:sz w:val="22"/>
          <w:szCs w:val="22"/>
        </w:rPr>
        <w:t>Ley 1562 de 2012, por la cual se modifica el Sistema de Riesgos Laborales y se dictan otras disposiciones en materia de Salud Ocupacional, el Sistema de Riesgos Laborales se define como el </w:t>
      </w:r>
      <w:r w:rsidRPr="00E666A6">
        <w:rPr>
          <w:rFonts w:ascii="Arial" w:hAnsi="Arial" w:cs="Arial"/>
          <w:i/>
          <w:iCs/>
          <w:color w:val="000000"/>
          <w:sz w:val="22"/>
          <w:szCs w:val="22"/>
        </w:rPr>
        <w:t>“(…) conjunto de entidades públicas y privadas, normas y procedimientos, destinados a prevenir, proteger y atender a los trabajadores de los efectos de las enfermedades y los accidentes que puedan ocurrirles con ocasión o como consecuencia del trabajo que desarrollan (…)</w:t>
      </w:r>
      <w:r w:rsidRPr="00E666A6">
        <w:rPr>
          <w:rFonts w:ascii="Arial" w:hAnsi="Arial" w:cs="Arial"/>
          <w:color w:val="000000"/>
          <w:sz w:val="22"/>
          <w:szCs w:val="22"/>
        </w:rPr>
        <w:t>”.</w:t>
      </w:r>
    </w:p>
    <w:p w14:paraId="236B1A86" w14:textId="77777777" w:rsidR="00E666A6" w:rsidRPr="00E666A6" w:rsidRDefault="00E666A6" w:rsidP="00E666A6">
      <w:pPr>
        <w:shd w:val="clear" w:color="auto" w:fill="FFFFFF"/>
        <w:jc w:val="both"/>
        <w:rPr>
          <w:rFonts w:ascii="Arial" w:hAnsi="Arial" w:cs="Arial"/>
          <w:color w:val="181717"/>
          <w:sz w:val="22"/>
          <w:szCs w:val="22"/>
        </w:rPr>
      </w:pPr>
      <w:r w:rsidRPr="00E666A6">
        <w:rPr>
          <w:rFonts w:ascii="Arial" w:hAnsi="Arial" w:cs="Arial"/>
          <w:color w:val="181717"/>
          <w:sz w:val="22"/>
          <w:szCs w:val="22"/>
        </w:rPr>
        <w:t> </w:t>
      </w:r>
    </w:p>
    <w:p w14:paraId="5EE55A26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Que el Decreto </w:t>
      </w:r>
      <w:hyperlink r:id="rId9" w:history="1">
        <w:r w:rsidRPr="00E666A6">
          <w:rPr>
            <w:rFonts w:ascii="Arial" w:hAnsi="Arial" w:cs="Arial"/>
            <w:color w:val="000000"/>
          </w:rPr>
          <w:t>1072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> de 2015 Decreto Único Reglamentario del Sector Trabajo, establece en su artículo </w:t>
      </w:r>
      <w:hyperlink r:id="rId10" w:anchor="2.2.4.6.4" w:history="1">
        <w:r w:rsidRPr="00E666A6">
          <w:rPr>
            <w:rFonts w:ascii="Arial" w:hAnsi="Arial" w:cs="Arial"/>
            <w:color w:val="000000"/>
          </w:rPr>
          <w:t>2.2.4.6.4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> que el Sistema de Gestión de Seguridad y Salud en el Trabajo (SG-SST) consiste en el desarrollo de un proceso lógico y por etapas, basado en la mejora continua y que incluye la política, la organización, la planificación, la aplicación, la evaluación, la auditoría y las acciones de mejora con el objetivo de anticipar, reconocer, evaluar y controlar los riesgos que puedan afectar la seguridad y la salud en el trabajo.</w:t>
      </w:r>
    </w:p>
    <w:p w14:paraId="1FC04AFC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 </w:t>
      </w:r>
    </w:p>
    <w:p w14:paraId="2F095D98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Que el mencionado Decreto </w:t>
      </w:r>
      <w:hyperlink r:id="rId11" w:history="1">
        <w:r w:rsidRPr="00E666A6">
          <w:rPr>
            <w:rFonts w:ascii="Arial" w:hAnsi="Arial" w:cs="Arial"/>
            <w:color w:val="000000"/>
          </w:rPr>
          <w:t>1072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> de 2015 dispone en su artículo </w:t>
      </w:r>
      <w:hyperlink r:id="rId12" w:anchor="2.2.4.6.5" w:history="1">
        <w:r w:rsidRPr="00E666A6">
          <w:rPr>
            <w:rFonts w:ascii="Arial" w:hAnsi="Arial" w:cs="Arial"/>
            <w:color w:val="000000"/>
          </w:rPr>
          <w:t>2.2.4.6.5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> en relación con la política de seguridad y salud en el trabajo (SST), que el empleador o contratante debe establecer por escrito una política de Seguridad y Salud en el Trabajo (SST) que debe ser parte de las políticas de gestión de la Institución, con alcance sobre todos sus centros de trabajo y todos sus trabajadores, independiente de su forma de contratación o vinculación, incluyendo los contratistas y subcontratistas.</w:t>
      </w:r>
    </w:p>
    <w:p w14:paraId="155864F7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 </w:t>
      </w:r>
    </w:p>
    <w:p w14:paraId="7B261BE9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Que de conformidad con el artículo </w:t>
      </w:r>
      <w:hyperlink r:id="rId13" w:anchor="2.2.4.6.6" w:history="1">
        <w:r w:rsidRPr="00E666A6">
          <w:rPr>
            <w:color w:val="000000"/>
          </w:rPr>
          <w:t>2.2.4.6.6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> del Decreto 1072 de 2015, son requisitos de la Política de Seguridad y Salud en el Trabajo, entre otros, los siguientes: “(…) Establecer el compromiso de la empresa hacia la implementación del SST de la empresa para la gestión de los riesgos laborales; 2. Ser específica para la empresa y apropiada para la naturaleza de sus peligros y el tamaño de la organización; 3. Ser concisa, redactada con claridad, estar fechada y firmada por el representante legal de la empresa; 4. Debe ser difundida a todos los niveles de la organización y estar accesible a todos los trabajadores y demás partes interesadas, en el lugar de trabajo; y 5. Ser revisada como mínimo una vez al año y de requerirse, actualizada acorde con los cambios tanto en materia de Seguridad y Salud en el Trabajo (SST), como en la empresa (…)”.</w:t>
      </w:r>
    </w:p>
    <w:p w14:paraId="0009C517" w14:textId="77777777" w:rsidR="00E666A6" w:rsidRP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  </w:t>
      </w:r>
    </w:p>
    <w:p w14:paraId="3FC83A0A" w14:textId="77777777" w:rsid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ABE7338" w14:textId="77777777" w:rsidR="00E666A6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259E736" w14:textId="77777777" w:rsidR="00B9726F" w:rsidRDefault="00E666A6" w:rsidP="00E666A6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lastRenderedPageBreak/>
        <w:t>Que la Resolución </w:t>
      </w:r>
      <w:hyperlink r:id="rId14" w:history="1">
        <w:r w:rsidRPr="00E666A6">
          <w:rPr>
            <w:rFonts w:ascii="Arial" w:hAnsi="Arial" w:cs="Arial"/>
            <w:color w:val="000000"/>
          </w:rPr>
          <w:t>312</w:t>
        </w:r>
      </w:hyperlink>
      <w:r w:rsidRPr="00E666A6">
        <w:rPr>
          <w:rFonts w:ascii="Arial" w:hAnsi="Arial" w:cs="Arial"/>
          <w:color w:val="000000"/>
          <w:sz w:val="22"/>
          <w:szCs w:val="22"/>
        </w:rPr>
        <w:t xml:space="preserve"> de 2019 del Ministerio de Trabajo “Por la cual se definen los Estándares Mínimos del Sistema de Gestión de la Seguridad y Salud en el Trabajo SG-SST”, establece en su Capítulo III los estándares mínimos para empresas de más de cincuenta (50) trabajadores clasificadas con riesgo I, II, III, IV </w:t>
      </w:r>
      <w:proofErr w:type="spellStart"/>
      <w:r w:rsidRPr="00E666A6">
        <w:rPr>
          <w:rFonts w:ascii="Arial" w:hAnsi="Arial" w:cs="Arial"/>
          <w:color w:val="000000"/>
          <w:sz w:val="22"/>
          <w:szCs w:val="22"/>
        </w:rPr>
        <w:t>ó</w:t>
      </w:r>
      <w:proofErr w:type="spellEnd"/>
      <w:r w:rsidRPr="00E666A6">
        <w:rPr>
          <w:rFonts w:ascii="Arial" w:hAnsi="Arial" w:cs="Arial"/>
          <w:color w:val="000000"/>
          <w:sz w:val="22"/>
          <w:szCs w:val="22"/>
        </w:rPr>
        <w:t xml:space="preserve"> V y de cincuenta (50) </w:t>
      </w:r>
      <w:proofErr w:type="spellStart"/>
      <w:r w:rsidRPr="00E666A6">
        <w:rPr>
          <w:rFonts w:ascii="Arial" w:hAnsi="Arial" w:cs="Arial"/>
          <w:color w:val="000000"/>
          <w:sz w:val="22"/>
          <w:szCs w:val="22"/>
        </w:rPr>
        <w:t>ó</w:t>
      </w:r>
      <w:proofErr w:type="spellEnd"/>
      <w:r w:rsidRPr="00E666A6">
        <w:rPr>
          <w:rFonts w:ascii="Arial" w:hAnsi="Arial" w:cs="Arial"/>
          <w:color w:val="000000"/>
          <w:sz w:val="22"/>
          <w:szCs w:val="22"/>
        </w:rPr>
        <w:t xml:space="preserve"> menos trabajadores con riesgo IV </w:t>
      </w:r>
      <w:proofErr w:type="spellStart"/>
      <w:r w:rsidRPr="00E666A6">
        <w:rPr>
          <w:rFonts w:ascii="Arial" w:hAnsi="Arial" w:cs="Arial"/>
          <w:color w:val="000000"/>
          <w:sz w:val="22"/>
          <w:szCs w:val="22"/>
        </w:rPr>
        <w:t>ó</w:t>
      </w:r>
      <w:proofErr w:type="spellEnd"/>
      <w:r w:rsidRPr="00E666A6">
        <w:rPr>
          <w:rFonts w:ascii="Arial" w:hAnsi="Arial" w:cs="Arial"/>
          <w:color w:val="000000"/>
          <w:sz w:val="22"/>
          <w:szCs w:val="22"/>
        </w:rPr>
        <w:t xml:space="preserve"> V , dentro de los cuales dispone los siguientes requisitos para la Política del Sistema de Gestión de Seguridad y Salud en el Trabajo así: </w:t>
      </w:r>
    </w:p>
    <w:p w14:paraId="177A3890" w14:textId="77777777" w:rsidR="00B9726F" w:rsidRPr="00B9726F" w:rsidRDefault="00B9726F" w:rsidP="00B9726F">
      <w:pPr>
        <w:pStyle w:val="Prrafodelista"/>
        <w:ind w:left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DAB82F" w14:textId="4E07ACBA" w:rsidR="00E666A6" w:rsidRPr="00B9726F" w:rsidRDefault="00E666A6" w:rsidP="00B9726F">
      <w:pPr>
        <w:pStyle w:val="Prrafodelista"/>
        <w:ind w:left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9726F">
        <w:rPr>
          <w:rFonts w:ascii="Arial" w:hAnsi="Arial" w:cs="Arial"/>
          <w:i/>
          <w:iCs/>
          <w:color w:val="000000"/>
          <w:sz w:val="22"/>
          <w:szCs w:val="22"/>
        </w:rPr>
        <w:t>“(…) Establecer por escrito la Política de Seguridad y Salud en el Trabajo y comunicarla al Comité Paritario de Seguridad y Salud en el Trabajo COPASST. La Política debe ser fechada y firmada por el representante legal y expresa el compromiso de la alta dirección, el alcance sobre todos los centros de trabajo y todos sus trabajadores independientemente de su forma de vinculación y/o contratación, es revisada, como mínimo una vez al año, hace parte de las políticas de gestión de la empresa, se encuentra difundida y accesible para todos los niveles de la organización. Incluye como mínimo el compromiso con: la identificación de los peligros; evaluación y valoración de los riesgos y con los respectivos controles, proteger la seguridad y salud de todos los trabajadores mediante la mejora continua; y el cumplimiento de la normatividad vigente aplicable en materia de riesgos laborales (…)”.</w:t>
      </w:r>
    </w:p>
    <w:p w14:paraId="7941B9D6" w14:textId="5EF97E4D" w:rsidR="00E666A6" w:rsidRPr="00B9726F" w:rsidRDefault="00E666A6" w:rsidP="00B9726F">
      <w:pPr>
        <w:pStyle w:val="Prrafodelista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color w:val="000000"/>
          <w:sz w:val="22"/>
          <w:szCs w:val="22"/>
        </w:rPr>
        <w:t> </w:t>
      </w:r>
      <w:r w:rsidRPr="00B9726F">
        <w:rPr>
          <w:rFonts w:ascii="Arial" w:hAnsi="Arial" w:cs="Arial"/>
          <w:color w:val="000000"/>
          <w:sz w:val="22"/>
          <w:szCs w:val="22"/>
        </w:rPr>
        <w:t> </w:t>
      </w:r>
    </w:p>
    <w:p w14:paraId="50ACB08D" w14:textId="3C3EF0A7" w:rsidR="00E94B9B" w:rsidRDefault="00B9726F" w:rsidP="00B9726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en consecuencia se adoptar el P</w:t>
      </w:r>
      <w:r w:rsidRPr="00B9726F">
        <w:rPr>
          <w:rFonts w:ascii="Arial" w:hAnsi="Arial" w:cs="Arial"/>
          <w:bCs/>
          <w:sz w:val="22"/>
          <w:szCs w:val="22"/>
        </w:rPr>
        <w:t xml:space="preserve">lan </w:t>
      </w:r>
      <w:r>
        <w:rPr>
          <w:rFonts w:ascii="Arial" w:hAnsi="Arial" w:cs="Arial"/>
          <w:bCs/>
          <w:sz w:val="22"/>
          <w:szCs w:val="22"/>
        </w:rPr>
        <w:t>A</w:t>
      </w:r>
      <w:r w:rsidRPr="00B9726F">
        <w:rPr>
          <w:rFonts w:ascii="Arial" w:hAnsi="Arial" w:cs="Arial"/>
          <w:bCs/>
          <w:sz w:val="22"/>
          <w:szCs w:val="22"/>
        </w:rPr>
        <w:t xml:space="preserve">nual de </w:t>
      </w:r>
      <w:r>
        <w:rPr>
          <w:rFonts w:ascii="Arial" w:hAnsi="Arial" w:cs="Arial"/>
          <w:bCs/>
          <w:sz w:val="22"/>
          <w:szCs w:val="22"/>
        </w:rPr>
        <w:t>T</w:t>
      </w:r>
      <w:r w:rsidRPr="00B9726F">
        <w:rPr>
          <w:rFonts w:ascii="Arial" w:hAnsi="Arial" w:cs="Arial"/>
          <w:bCs/>
          <w:sz w:val="22"/>
          <w:szCs w:val="22"/>
        </w:rPr>
        <w:t xml:space="preserve">rabajo del </w:t>
      </w:r>
      <w:r>
        <w:rPr>
          <w:rFonts w:ascii="Arial" w:hAnsi="Arial" w:cs="Arial"/>
          <w:bCs/>
          <w:sz w:val="22"/>
          <w:szCs w:val="22"/>
        </w:rPr>
        <w:t>S</w:t>
      </w:r>
      <w:r w:rsidRPr="00B9726F">
        <w:rPr>
          <w:rFonts w:ascii="Arial" w:hAnsi="Arial" w:cs="Arial"/>
          <w:bCs/>
          <w:sz w:val="22"/>
          <w:szCs w:val="22"/>
        </w:rPr>
        <w:t xml:space="preserve">istema de </w:t>
      </w:r>
      <w:r>
        <w:rPr>
          <w:rFonts w:ascii="Arial" w:hAnsi="Arial" w:cs="Arial"/>
          <w:bCs/>
          <w:sz w:val="22"/>
          <w:szCs w:val="22"/>
        </w:rPr>
        <w:t>G</w:t>
      </w:r>
      <w:r w:rsidRPr="00B9726F">
        <w:rPr>
          <w:rFonts w:ascii="Arial" w:hAnsi="Arial" w:cs="Arial"/>
          <w:bCs/>
          <w:sz w:val="22"/>
          <w:szCs w:val="22"/>
        </w:rPr>
        <w:t xml:space="preserve">estión de </w:t>
      </w:r>
      <w:r>
        <w:rPr>
          <w:rFonts w:ascii="Arial" w:hAnsi="Arial" w:cs="Arial"/>
          <w:bCs/>
          <w:sz w:val="22"/>
          <w:szCs w:val="22"/>
        </w:rPr>
        <w:t>S</w:t>
      </w:r>
      <w:r w:rsidRPr="00B9726F">
        <w:rPr>
          <w:rFonts w:ascii="Arial" w:hAnsi="Arial" w:cs="Arial"/>
          <w:bCs/>
          <w:sz w:val="22"/>
          <w:szCs w:val="22"/>
        </w:rPr>
        <w:t xml:space="preserve">eguridad y </w:t>
      </w:r>
      <w:r>
        <w:rPr>
          <w:rFonts w:ascii="Arial" w:hAnsi="Arial" w:cs="Arial"/>
          <w:bCs/>
          <w:sz w:val="22"/>
          <w:szCs w:val="22"/>
        </w:rPr>
        <w:t>S</w:t>
      </w:r>
      <w:r w:rsidRPr="00B9726F">
        <w:rPr>
          <w:rFonts w:ascii="Arial" w:hAnsi="Arial" w:cs="Arial"/>
          <w:bCs/>
          <w:sz w:val="22"/>
          <w:szCs w:val="22"/>
        </w:rPr>
        <w:t xml:space="preserve">alud en el </w:t>
      </w:r>
      <w:r>
        <w:rPr>
          <w:rFonts w:ascii="Arial" w:hAnsi="Arial" w:cs="Arial"/>
          <w:bCs/>
          <w:sz w:val="22"/>
          <w:szCs w:val="22"/>
        </w:rPr>
        <w:t>T</w:t>
      </w:r>
      <w:r w:rsidRPr="00B9726F">
        <w:rPr>
          <w:rFonts w:ascii="Arial" w:hAnsi="Arial" w:cs="Arial"/>
          <w:bCs/>
          <w:sz w:val="22"/>
          <w:szCs w:val="22"/>
        </w:rPr>
        <w:t>rabaj</w:t>
      </w:r>
      <w:r>
        <w:rPr>
          <w:rFonts w:ascii="Arial" w:hAnsi="Arial" w:cs="Arial"/>
          <w:bCs/>
          <w:sz w:val="22"/>
          <w:szCs w:val="22"/>
        </w:rPr>
        <w:t xml:space="preserve">o, para la vigencia 2024. </w:t>
      </w:r>
    </w:p>
    <w:p w14:paraId="68D04EA0" w14:textId="77777777" w:rsidR="00B9726F" w:rsidRDefault="00B9726F" w:rsidP="00B9726F">
      <w:pPr>
        <w:jc w:val="both"/>
        <w:rPr>
          <w:rFonts w:ascii="Arial" w:hAnsi="Arial" w:cs="Arial"/>
          <w:bCs/>
          <w:sz w:val="22"/>
          <w:szCs w:val="22"/>
        </w:rPr>
      </w:pPr>
    </w:p>
    <w:p w14:paraId="3663B644" w14:textId="2965BB5E" w:rsidR="00B9726F" w:rsidRPr="00B9726F" w:rsidRDefault="00221B42" w:rsidP="00B9726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Que,</w:t>
      </w:r>
      <w:r w:rsidR="00B9726F">
        <w:rPr>
          <w:rFonts w:ascii="Arial" w:hAnsi="Arial" w:cs="Arial"/>
          <w:bCs/>
          <w:sz w:val="22"/>
          <w:szCs w:val="22"/>
        </w:rPr>
        <w:t xml:space="preserve"> en mérito de lo expuesto, el gerente general, </w:t>
      </w:r>
    </w:p>
    <w:p w14:paraId="5982E67E" w14:textId="77777777" w:rsidR="00B9726F" w:rsidRPr="00B9726F" w:rsidRDefault="00B9726F" w:rsidP="00B9726F">
      <w:pPr>
        <w:jc w:val="both"/>
        <w:rPr>
          <w:rFonts w:ascii="Arial" w:hAnsi="Arial" w:cs="Arial"/>
          <w:sz w:val="22"/>
          <w:szCs w:val="22"/>
        </w:rPr>
      </w:pPr>
    </w:p>
    <w:p w14:paraId="6C50B912" w14:textId="1B76D756" w:rsidR="00200414" w:rsidRPr="00E666A6" w:rsidRDefault="00E94B9B" w:rsidP="009A14BD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>RESUELVE</w:t>
      </w:r>
    </w:p>
    <w:p w14:paraId="2685FE1E" w14:textId="77777777" w:rsidR="00E94B9B" w:rsidRPr="00E666A6" w:rsidRDefault="00E94B9B" w:rsidP="009A14BD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392FB8B0" w14:textId="14D893D7" w:rsidR="00200414" w:rsidRPr="00E666A6" w:rsidRDefault="00200414" w:rsidP="009A14BD">
      <w:pPr>
        <w:jc w:val="both"/>
        <w:rPr>
          <w:rFonts w:ascii="Arial" w:hAnsi="Arial" w:cs="Arial"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>ARTÍCULO</w:t>
      </w:r>
      <w:r w:rsidR="00E94B9B" w:rsidRPr="00E666A6">
        <w:rPr>
          <w:rFonts w:ascii="Arial" w:hAnsi="Arial" w:cs="Arial"/>
          <w:b/>
          <w:sz w:val="22"/>
          <w:szCs w:val="22"/>
        </w:rPr>
        <w:t xml:space="preserve"> PRIMERO: </w:t>
      </w:r>
      <w:r w:rsidRPr="00E666A6">
        <w:rPr>
          <w:rFonts w:ascii="Arial" w:hAnsi="Arial" w:cs="Arial"/>
          <w:sz w:val="22"/>
          <w:szCs w:val="22"/>
        </w:rPr>
        <w:t xml:space="preserve">Adoptar el </w:t>
      </w:r>
      <w:r w:rsidR="00B9726F">
        <w:rPr>
          <w:rFonts w:ascii="Arial" w:hAnsi="Arial" w:cs="Arial"/>
          <w:sz w:val="22"/>
          <w:szCs w:val="22"/>
        </w:rPr>
        <w:t>P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lan </w:t>
      </w:r>
      <w:r w:rsidR="00B9726F">
        <w:rPr>
          <w:rFonts w:ascii="Arial" w:hAnsi="Arial" w:cs="Arial"/>
          <w:bCs/>
          <w:sz w:val="22"/>
          <w:szCs w:val="22"/>
        </w:rPr>
        <w:t>A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nual de </w:t>
      </w:r>
      <w:r w:rsidR="00B9726F">
        <w:rPr>
          <w:rFonts w:ascii="Arial" w:hAnsi="Arial" w:cs="Arial"/>
          <w:bCs/>
          <w:sz w:val="22"/>
          <w:szCs w:val="22"/>
        </w:rPr>
        <w:t>T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rabajo del </w:t>
      </w:r>
      <w:r w:rsidR="00B9726F">
        <w:rPr>
          <w:rFonts w:ascii="Arial" w:hAnsi="Arial" w:cs="Arial"/>
          <w:bCs/>
          <w:sz w:val="22"/>
          <w:szCs w:val="22"/>
        </w:rPr>
        <w:t>S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istema de </w:t>
      </w:r>
      <w:r w:rsidR="00B9726F">
        <w:rPr>
          <w:rFonts w:ascii="Arial" w:hAnsi="Arial" w:cs="Arial"/>
          <w:bCs/>
          <w:sz w:val="22"/>
          <w:szCs w:val="22"/>
        </w:rPr>
        <w:t>G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estión de </w:t>
      </w:r>
      <w:r w:rsidR="00B9726F">
        <w:rPr>
          <w:rFonts w:ascii="Arial" w:hAnsi="Arial" w:cs="Arial"/>
          <w:bCs/>
          <w:sz w:val="22"/>
          <w:szCs w:val="22"/>
        </w:rPr>
        <w:t>S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eguridad y </w:t>
      </w:r>
      <w:r w:rsidR="00B9726F">
        <w:rPr>
          <w:rFonts w:ascii="Arial" w:hAnsi="Arial" w:cs="Arial"/>
          <w:bCs/>
          <w:sz w:val="22"/>
          <w:szCs w:val="22"/>
        </w:rPr>
        <w:t>S</w:t>
      </w:r>
      <w:r w:rsidR="00B9726F" w:rsidRPr="00B9726F">
        <w:rPr>
          <w:rFonts w:ascii="Arial" w:hAnsi="Arial" w:cs="Arial"/>
          <w:bCs/>
          <w:sz w:val="22"/>
          <w:szCs w:val="22"/>
        </w:rPr>
        <w:t xml:space="preserve">alud en el </w:t>
      </w:r>
      <w:r w:rsidR="00B9726F">
        <w:rPr>
          <w:rFonts w:ascii="Arial" w:hAnsi="Arial" w:cs="Arial"/>
          <w:bCs/>
          <w:sz w:val="22"/>
          <w:szCs w:val="22"/>
        </w:rPr>
        <w:t>T</w:t>
      </w:r>
      <w:r w:rsidR="00B9726F" w:rsidRPr="00B9726F">
        <w:rPr>
          <w:rFonts w:ascii="Arial" w:hAnsi="Arial" w:cs="Arial"/>
          <w:bCs/>
          <w:sz w:val="22"/>
          <w:szCs w:val="22"/>
        </w:rPr>
        <w:t>rabaj</w:t>
      </w:r>
      <w:r w:rsidR="00B9726F">
        <w:rPr>
          <w:rFonts w:ascii="Arial" w:hAnsi="Arial" w:cs="Arial"/>
          <w:bCs/>
          <w:sz w:val="22"/>
          <w:szCs w:val="22"/>
        </w:rPr>
        <w:t xml:space="preserve">o, para la vigencia 2024, de conformidad con las razones expuestas en la parte considerativa, y dicho </w:t>
      </w:r>
      <w:r w:rsidR="00B311CF" w:rsidRPr="00E666A6">
        <w:rPr>
          <w:rFonts w:ascii="Arial" w:hAnsi="Arial" w:cs="Arial"/>
          <w:sz w:val="22"/>
          <w:szCs w:val="22"/>
        </w:rPr>
        <w:t>plan</w:t>
      </w:r>
      <w:r w:rsidR="00B9726F">
        <w:rPr>
          <w:rFonts w:ascii="Arial" w:hAnsi="Arial" w:cs="Arial"/>
          <w:sz w:val="22"/>
          <w:szCs w:val="22"/>
        </w:rPr>
        <w:t xml:space="preserve"> que</w:t>
      </w:r>
      <w:r w:rsidR="00B311CF" w:rsidRPr="00E666A6">
        <w:rPr>
          <w:rFonts w:ascii="Arial" w:hAnsi="Arial" w:cs="Arial"/>
          <w:sz w:val="22"/>
          <w:szCs w:val="22"/>
        </w:rPr>
        <w:t xml:space="preserve"> hace parte integral de la </w:t>
      </w:r>
      <w:r w:rsidR="00B9726F">
        <w:rPr>
          <w:rFonts w:ascii="Arial" w:hAnsi="Arial" w:cs="Arial"/>
          <w:sz w:val="22"/>
          <w:szCs w:val="22"/>
        </w:rPr>
        <w:t xml:space="preserve">presente </w:t>
      </w:r>
      <w:r w:rsidR="00B311CF" w:rsidRPr="00E666A6">
        <w:rPr>
          <w:rFonts w:ascii="Arial" w:hAnsi="Arial" w:cs="Arial"/>
          <w:sz w:val="22"/>
          <w:szCs w:val="22"/>
        </w:rPr>
        <w:t>resolución.</w:t>
      </w:r>
    </w:p>
    <w:p w14:paraId="4867F447" w14:textId="3FCE16F3" w:rsidR="00200414" w:rsidRPr="00E666A6" w:rsidRDefault="00200414" w:rsidP="009A14BD">
      <w:pPr>
        <w:jc w:val="both"/>
        <w:rPr>
          <w:rFonts w:ascii="Arial" w:hAnsi="Arial" w:cs="Arial"/>
          <w:sz w:val="22"/>
          <w:szCs w:val="22"/>
        </w:rPr>
      </w:pPr>
    </w:p>
    <w:p w14:paraId="3C5FB4F1" w14:textId="5E75BEF7" w:rsidR="005E5C4C" w:rsidRPr="00E666A6" w:rsidRDefault="00200414" w:rsidP="009A14BD">
      <w:pPr>
        <w:jc w:val="both"/>
        <w:rPr>
          <w:rFonts w:ascii="Arial" w:hAnsi="Arial" w:cs="Arial"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 xml:space="preserve">Parágrafo: </w:t>
      </w:r>
      <w:r w:rsidRPr="00E666A6">
        <w:rPr>
          <w:rFonts w:ascii="Arial" w:hAnsi="Arial" w:cs="Arial"/>
          <w:sz w:val="22"/>
          <w:szCs w:val="22"/>
        </w:rPr>
        <w:t xml:space="preserve">El plan podrá ser susceptible </w:t>
      </w:r>
      <w:r w:rsidR="00965029" w:rsidRPr="00E666A6">
        <w:rPr>
          <w:rFonts w:ascii="Arial" w:hAnsi="Arial" w:cs="Arial"/>
          <w:sz w:val="22"/>
          <w:szCs w:val="22"/>
        </w:rPr>
        <w:t xml:space="preserve">de modificaciones </w:t>
      </w:r>
      <w:r w:rsidRPr="00E666A6">
        <w:rPr>
          <w:rFonts w:ascii="Arial" w:hAnsi="Arial" w:cs="Arial"/>
          <w:sz w:val="22"/>
          <w:szCs w:val="22"/>
        </w:rPr>
        <w:t>durante su ejecución, sin que se afecte el cumplimiento.</w:t>
      </w:r>
    </w:p>
    <w:p w14:paraId="44C1585E" w14:textId="77777777" w:rsidR="00200414" w:rsidRPr="00E666A6" w:rsidRDefault="00200414" w:rsidP="009A14BD">
      <w:pPr>
        <w:jc w:val="both"/>
        <w:rPr>
          <w:rFonts w:ascii="Arial" w:hAnsi="Arial" w:cs="Arial"/>
          <w:sz w:val="22"/>
          <w:szCs w:val="22"/>
        </w:rPr>
      </w:pPr>
    </w:p>
    <w:p w14:paraId="3EAD5625" w14:textId="27032657" w:rsidR="005E5C4C" w:rsidRPr="00E666A6" w:rsidRDefault="005E5C4C" w:rsidP="009A14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6A6">
        <w:rPr>
          <w:rFonts w:ascii="Arial" w:hAnsi="Arial" w:cs="Arial"/>
          <w:b/>
          <w:color w:val="000000"/>
          <w:sz w:val="22"/>
          <w:szCs w:val="22"/>
        </w:rPr>
        <w:t xml:space="preserve">ARTICULO </w:t>
      </w:r>
      <w:r w:rsidR="00965029" w:rsidRPr="00E666A6">
        <w:rPr>
          <w:rFonts w:ascii="Arial" w:hAnsi="Arial" w:cs="Arial"/>
          <w:b/>
          <w:color w:val="000000"/>
          <w:sz w:val="22"/>
          <w:szCs w:val="22"/>
        </w:rPr>
        <w:t>SEGUNDO:</w:t>
      </w:r>
      <w:r w:rsidRPr="00E666A6">
        <w:rPr>
          <w:rFonts w:ascii="Arial" w:hAnsi="Arial" w:cs="Arial"/>
          <w:color w:val="000000"/>
          <w:sz w:val="22"/>
          <w:szCs w:val="22"/>
        </w:rPr>
        <w:t xml:space="preserve"> La presente resolución rige a partir de la fecha de su expedición.</w:t>
      </w:r>
    </w:p>
    <w:p w14:paraId="696981EE" w14:textId="77777777" w:rsidR="009A14BD" w:rsidRPr="00E666A6" w:rsidRDefault="009A14BD" w:rsidP="009A14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CEA60E" w14:textId="77777777" w:rsidR="006455F5" w:rsidRPr="00E666A6" w:rsidRDefault="006455F5" w:rsidP="009A14BD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04C52E0C" w14:textId="77777777" w:rsidR="005E5C4C" w:rsidRPr="00B9726F" w:rsidRDefault="005E5C4C" w:rsidP="009A14BD">
      <w:pPr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B9726F">
        <w:rPr>
          <w:rFonts w:ascii="Arial" w:hAnsi="Arial" w:cs="Arial"/>
          <w:b/>
          <w:iCs/>
          <w:color w:val="000000"/>
          <w:sz w:val="22"/>
          <w:szCs w:val="22"/>
        </w:rPr>
        <w:t>COMUNIQUESE, Y CUMPLASE.</w:t>
      </w:r>
    </w:p>
    <w:p w14:paraId="1B84365D" w14:textId="77777777" w:rsidR="005E5C4C" w:rsidRDefault="005E5C4C" w:rsidP="009A14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D22F73" w14:textId="77777777" w:rsidR="002B523B" w:rsidRDefault="002B523B" w:rsidP="009A14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45ABE9" w14:textId="77777777" w:rsidR="002B523B" w:rsidRPr="00E666A6" w:rsidRDefault="002B523B" w:rsidP="009A14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264382" w14:textId="77777777" w:rsidR="005E5C4C" w:rsidRPr="00E666A6" w:rsidRDefault="005E5C4C" w:rsidP="009A14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80BAB7" w14:textId="77777777" w:rsidR="00B9726F" w:rsidRPr="00E666A6" w:rsidRDefault="00B9726F" w:rsidP="00B9726F">
      <w:pPr>
        <w:rPr>
          <w:rFonts w:ascii="Arial" w:hAnsi="Arial" w:cs="Arial"/>
          <w:b/>
          <w:sz w:val="22"/>
          <w:szCs w:val="22"/>
        </w:rPr>
      </w:pPr>
    </w:p>
    <w:p w14:paraId="2849AA33" w14:textId="0D822E87" w:rsidR="005E5C4C" w:rsidRPr="00E666A6" w:rsidRDefault="00E7458F" w:rsidP="009A14BD">
      <w:pPr>
        <w:jc w:val="center"/>
        <w:rPr>
          <w:rFonts w:ascii="Arial" w:hAnsi="Arial" w:cs="Arial"/>
          <w:b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 xml:space="preserve">CAMILO JOSE ORTIZ MONTERO </w:t>
      </w:r>
    </w:p>
    <w:p w14:paraId="2D133FFE" w14:textId="77777777" w:rsidR="005E5C4C" w:rsidRPr="00E666A6" w:rsidRDefault="005E5C4C" w:rsidP="009A14BD">
      <w:pPr>
        <w:jc w:val="center"/>
        <w:rPr>
          <w:rFonts w:ascii="Arial" w:hAnsi="Arial" w:cs="Arial"/>
          <w:b/>
          <w:sz w:val="22"/>
          <w:szCs w:val="22"/>
        </w:rPr>
      </w:pPr>
      <w:r w:rsidRPr="00E666A6">
        <w:rPr>
          <w:rFonts w:ascii="Arial" w:hAnsi="Arial" w:cs="Arial"/>
          <w:b/>
          <w:sz w:val="22"/>
          <w:szCs w:val="22"/>
        </w:rPr>
        <w:t>GERENTE GENERAL</w:t>
      </w:r>
    </w:p>
    <w:p w14:paraId="25396B3A" w14:textId="77777777" w:rsidR="005E5C4C" w:rsidRPr="00E666A6" w:rsidRDefault="005E5C4C" w:rsidP="009A14BD">
      <w:pPr>
        <w:jc w:val="both"/>
        <w:rPr>
          <w:rFonts w:ascii="Arial" w:hAnsi="Arial" w:cs="Arial"/>
          <w:sz w:val="22"/>
          <w:szCs w:val="22"/>
        </w:rPr>
      </w:pPr>
    </w:p>
    <w:p w14:paraId="43FDA31D" w14:textId="3D902191" w:rsidR="00E7458F" w:rsidRPr="00B9726F" w:rsidRDefault="005E5C4C" w:rsidP="00E7458F">
      <w:pPr>
        <w:rPr>
          <w:rFonts w:ascii="Arial" w:hAnsi="Arial" w:cs="Arial"/>
          <w:sz w:val="16"/>
          <w:szCs w:val="16"/>
        </w:rPr>
      </w:pPr>
      <w:r w:rsidRPr="00B9726F">
        <w:rPr>
          <w:rFonts w:ascii="Arial" w:hAnsi="Arial" w:cs="Arial"/>
          <w:sz w:val="16"/>
          <w:szCs w:val="16"/>
        </w:rPr>
        <w:t xml:space="preserve">Proyectó y elaboró   – </w:t>
      </w:r>
      <w:r w:rsidR="00E7458F" w:rsidRPr="00B9726F">
        <w:rPr>
          <w:rFonts w:ascii="Arial" w:hAnsi="Arial" w:cs="Arial"/>
          <w:sz w:val="16"/>
          <w:szCs w:val="16"/>
        </w:rPr>
        <w:t>Mariana Araque Camacho- jefe de oficina administrativa y financiera</w:t>
      </w:r>
    </w:p>
    <w:p w14:paraId="4FA1A082" w14:textId="2789AAC3" w:rsidR="000C06CB" w:rsidRPr="00B9726F" w:rsidRDefault="005E5C4C" w:rsidP="00CA3448">
      <w:pPr>
        <w:rPr>
          <w:rFonts w:ascii="Arial" w:hAnsi="Arial" w:cs="Arial"/>
          <w:sz w:val="16"/>
          <w:szCs w:val="16"/>
        </w:rPr>
      </w:pPr>
      <w:r w:rsidRPr="00B9726F">
        <w:rPr>
          <w:rFonts w:ascii="Arial" w:hAnsi="Arial" w:cs="Arial"/>
          <w:sz w:val="16"/>
          <w:szCs w:val="16"/>
        </w:rPr>
        <w:t xml:space="preserve">Revisó: </w:t>
      </w:r>
      <w:r w:rsidR="00B311CF" w:rsidRPr="00B9726F">
        <w:rPr>
          <w:rFonts w:ascii="Arial" w:hAnsi="Arial" w:cs="Arial"/>
          <w:sz w:val="16"/>
          <w:szCs w:val="16"/>
        </w:rPr>
        <w:t>María</w:t>
      </w:r>
      <w:r w:rsidR="00E7458F" w:rsidRPr="00B9726F">
        <w:rPr>
          <w:rFonts w:ascii="Arial" w:hAnsi="Arial" w:cs="Arial"/>
          <w:sz w:val="16"/>
          <w:szCs w:val="16"/>
        </w:rPr>
        <w:t xml:space="preserve"> Isabel </w:t>
      </w:r>
      <w:r w:rsidR="00B311CF" w:rsidRPr="00B9726F">
        <w:rPr>
          <w:rFonts w:ascii="Arial" w:hAnsi="Arial" w:cs="Arial"/>
          <w:sz w:val="16"/>
          <w:szCs w:val="16"/>
        </w:rPr>
        <w:t xml:space="preserve">Rojas </w:t>
      </w:r>
      <w:proofErr w:type="spellStart"/>
      <w:r w:rsidR="00B311CF" w:rsidRPr="00B9726F">
        <w:rPr>
          <w:rFonts w:ascii="Arial" w:hAnsi="Arial" w:cs="Arial"/>
          <w:sz w:val="16"/>
          <w:szCs w:val="16"/>
        </w:rPr>
        <w:t>Vasquez</w:t>
      </w:r>
      <w:proofErr w:type="spellEnd"/>
      <w:r w:rsidR="00B311CF" w:rsidRPr="00B9726F">
        <w:rPr>
          <w:rFonts w:ascii="Arial" w:hAnsi="Arial" w:cs="Arial"/>
          <w:sz w:val="16"/>
          <w:szCs w:val="16"/>
        </w:rPr>
        <w:t xml:space="preserve"> </w:t>
      </w:r>
      <w:r w:rsidRPr="00B9726F">
        <w:rPr>
          <w:rFonts w:ascii="Arial" w:hAnsi="Arial" w:cs="Arial"/>
          <w:sz w:val="16"/>
          <w:szCs w:val="16"/>
        </w:rPr>
        <w:t xml:space="preserve"> –</w:t>
      </w:r>
      <w:r w:rsidR="00887633" w:rsidRPr="00B9726F">
        <w:rPr>
          <w:rFonts w:ascii="Arial" w:hAnsi="Arial" w:cs="Arial"/>
          <w:sz w:val="16"/>
          <w:szCs w:val="16"/>
        </w:rPr>
        <w:t xml:space="preserve"> </w:t>
      </w:r>
      <w:r w:rsidR="00B311CF" w:rsidRPr="00B9726F">
        <w:rPr>
          <w:rFonts w:ascii="Arial" w:hAnsi="Arial" w:cs="Arial"/>
          <w:sz w:val="16"/>
          <w:szCs w:val="16"/>
        </w:rPr>
        <w:t>Jefe Jurídica</w:t>
      </w:r>
    </w:p>
    <w:sectPr w:rsidR="000C06CB" w:rsidRPr="00B9726F" w:rsidSect="00853EC8">
      <w:headerReference w:type="default" r:id="rId15"/>
      <w:footerReference w:type="default" r:id="rId16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EC6E" w14:textId="77777777" w:rsidR="00E813E8" w:rsidRDefault="00E813E8" w:rsidP="007B1F1D">
      <w:r>
        <w:separator/>
      </w:r>
    </w:p>
  </w:endnote>
  <w:endnote w:type="continuationSeparator" w:id="0">
    <w:p w14:paraId="26043CD6" w14:textId="77777777" w:rsidR="00E813E8" w:rsidRDefault="00E813E8" w:rsidP="007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9" w:type="pct"/>
      <w:tblBorders>
        <w:insideH w:val="single" w:sz="18" w:space="0" w:color="5B9BD5"/>
        <w:insideV w:val="single" w:sz="18" w:space="0" w:color="5B9BD5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33"/>
      <w:gridCol w:w="2454"/>
      <w:gridCol w:w="3945"/>
    </w:tblGrid>
    <w:tr w:rsidR="008A32EF" w:rsidRPr="00CA143D" w14:paraId="5EAA2714" w14:textId="77777777" w:rsidTr="003F0415">
      <w:trPr>
        <w:trHeight w:val="56"/>
      </w:trPr>
      <w:tc>
        <w:tcPr>
          <w:tcW w:w="1402" w:type="pct"/>
          <w:tcBorders>
            <w:top w:val="nil"/>
            <w:bottom w:val="nil"/>
            <w:right w:val="single" w:sz="6" w:space="0" w:color="7030A0"/>
          </w:tcBorders>
        </w:tcPr>
        <w:p w14:paraId="03F59A0A" w14:textId="77777777" w:rsidR="008A32EF" w:rsidRPr="00941705" w:rsidRDefault="008A32EF" w:rsidP="008A32EF">
          <w:pPr>
            <w:pStyle w:val="Piedepgina"/>
            <w:jc w:val="center"/>
            <w:rPr>
              <w:rFonts w:ascii="Georgia" w:hAnsi="Georgia" w:cs="Arial"/>
              <w:b/>
              <w:sz w:val="20"/>
              <w:szCs w:val="20"/>
            </w:rPr>
          </w:pPr>
          <w:r>
            <w:rPr>
              <w:rFonts w:ascii="Georgia" w:hAnsi="Georgia" w:cs="Arial"/>
              <w:b/>
              <w:sz w:val="20"/>
              <w:szCs w:val="20"/>
            </w:rPr>
            <w:t xml:space="preserve">Sede </w:t>
          </w:r>
          <w:r w:rsidRPr="00941705">
            <w:rPr>
              <w:rFonts w:ascii="Georgia" w:hAnsi="Georgia" w:cs="Arial"/>
              <w:b/>
              <w:sz w:val="20"/>
              <w:szCs w:val="20"/>
            </w:rPr>
            <w:t xml:space="preserve">Gobernación del Quindío </w:t>
          </w:r>
        </w:p>
        <w:p w14:paraId="00231707" w14:textId="77777777" w:rsidR="008A32EF" w:rsidRPr="00941705" w:rsidRDefault="008A32EF" w:rsidP="008A32EF">
          <w:pPr>
            <w:pStyle w:val="Piedepgina"/>
            <w:jc w:val="center"/>
            <w:rPr>
              <w:rFonts w:ascii="Georgia" w:hAnsi="Georgia" w:cs="Arial"/>
              <w:sz w:val="20"/>
              <w:szCs w:val="20"/>
            </w:rPr>
          </w:pPr>
          <w:r w:rsidRPr="00941705">
            <w:rPr>
              <w:rFonts w:ascii="Georgia" w:hAnsi="Georgia" w:cs="Arial"/>
              <w:sz w:val="20"/>
              <w:szCs w:val="20"/>
            </w:rPr>
            <w:t>Ca</w:t>
          </w:r>
          <w:r>
            <w:rPr>
              <w:rFonts w:ascii="Georgia" w:hAnsi="Georgia" w:cs="Arial"/>
              <w:sz w:val="20"/>
              <w:szCs w:val="20"/>
            </w:rPr>
            <w:t>rr</w:t>
          </w:r>
          <w:r w:rsidRPr="00941705">
            <w:rPr>
              <w:rFonts w:ascii="Georgia" w:hAnsi="Georgia" w:cs="Arial"/>
              <w:sz w:val="20"/>
              <w:szCs w:val="20"/>
            </w:rPr>
            <w:t>e</w:t>
          </w:r>
          <w:r>
            <w:rPr>
              <w:rFonts w:ascii="Georgia" w:hAnsi="Georgia" w:cs="Arial"/>
              <w:sz w:val="20"/>
              <w:szCs w:val="20"/>
            </w:rPr>
            <w:t>ra</w:t>
          </w:r>
          <w:r w:rsidRPr="00941705">
            <w:rPr>
              <w:rFonts w:ascii="Georgia" w:hAnsi="Georgia" w:cs="Arial"/>
              <w:sz w:val="20"/>
              <w:szCs w:val="20"/>
            </w:rPr>
            <w:t xml:space="preserve"> </w:t>
          </w:r>
          <w:r>
            <w:rPr>
              <w:rFonts w:ascii="Georgia" w:hAnsi="Georgia" w:cs="Arial"/>
              <w:sz w:val="20"/>
              <w:szCs w:val="20"/>
            </w:rPr>
            <w:t>12</w:t>
          </w:r>
          <w:r w:rsidRPr="00941705">
            <w:rPr>
              <w:rFonts w:ascii="Georgia" w:hAnsi="Georgia" w:cs="Arial"/>
              <w:sz w:val="20"/>
              <w:szCs w:val="20"/>
            </w:rPr>
            <w:t xml:space="preserve"> No. </w:t>
          </w:r>
          <w:r>
            <w:rPr>
              <w:rFonts w:ascii="Georgia" w:hAnsi="Georgia" w:cs="Arial"/>
              <w:sz w:val="20"/>
              <w:szCs w:val="20"/>
            </w:rPr>
            <w:t>22</w:t>
          </w:r>
          <w:r w:rsidRPr="00941705">
            <w:rPr>
              <w:rFonts w:ascii="Georgia" w:hAnsi="Georgia" w:cs="Arial"/>
              <w:sz w:val="20"/>
              <w:szCs w:val="20"/>
            </w:rPr>
            <w:t>-</w:t>
          </w:r>
          <w:r>
            <w:rPr>
              <w:rFonts w:ascii="Georgia" w:hAnsi="Georgia" w:cs="Arial"/>
              <w:sz w:val="20"/>
              <w:szCs w:val="20"/>
            </w:rPr>
            <w:t>37</w:t>
          </w:r>
        </w:p>
        <w:p w14:paraId="5D370D28" w14:textId="77777777" w:rsidR="008A32EF" w:rsidRPr="00941705" w:rsidRDefault="008A32EF" w:rsidP="008A32EF">
          <w:pPr>
            <w:pStyle w:val="Piedepgina"/>
            <w:jc w:val="center"/>
            <w:rPr>
              <w:rFonts w:ascii="Georgia" w:hAnsi="Georgia" w:cs="Arial"/>
              <w:sz w:val="20"/>
              <w:szCs w:val="20"/>
            </w:rPr>
          </w:pPr>
          <w:r w:rsidRPr="00941705">
            <w:rPr>
              <w:rFonts w:ascii="Georgia" w:hAnsi="Georgia" w:cs="Arial"/>
              <w:sz w:val="20"/>
              <w:szCs w:val="20"/>
            </w:rPr>
            <w:t>Armenia, Quindío</w:t>
          </w:r>
        </w:p>
        <w:p w14:paraId="2400986B" w14:textId="77777777" w:rsidR="008A32EF" w:rsidRPr="00CA143D" w:rsidRDefault="008A32EF" w:rsidP="008A32EF">
          <w:pPr>
            <w:pStyle w:val="Piedepgina"/>
            <w:jc w:val="center"/>
            <w:rPr>
              <w:rFonts w:ascii="Georgia" w:hAnsi="Georgia" w:cs="Arial"/>
              <w:color w:val="5B9BD5"/>
              <w:sz w:val="20"/>
              <w:szCs w:val="20"/>
            </w:rPr>
          </w:pPr>
        </w:p>
      </w:tc>
      <w:tc>
        <w:tcPr>
          <w:tcW w:w="1471" w:type="pct"/>
          <w:tcBorders>
            <w:left w:val="single" w:sz="6" w:space="0" w:color="7030A0"/>
            <w:right w:val="single" w:sz="6" w:space="0" w:color="7030A0"/>
          </w:tcBorders>
        </w:tcPr>
        <w:p w14:paraId="45E3FD6A" w14:textId="77777777" w:rsidR="008A32EF" w:rsidRPr="00CA143D" w:rsidRDefault="008A32EF" w:rsidP="008A32EF">
          <w:pPr>
            <w:pStyle w:val="Piedepgina"/>
            <w:jc w:val="center"/>
            <w:rPr>
              <w:rFonts w:ascii="Georgia" w:hAnsi="Georgia" w:cs="Arial"/>
              <w:b/>
              <w:color w:val="5B9BD5"/>
              <w:sz w:val="20"/>
              <w:szCs w:val="20"/>
            </w:rPr>
          </w:pPr>
          <w:r w:rsidRPr="00941705">
            <w:rPr>
              <w:rFonts w:ascii="Georgia" w:hAnsi="Georgia" w:cs="Arial"/>
              <w:b/>
              <w:sz w:val="20"/>
              <w:szCs w:val="20"/>
            </w:rPr>
            <w:t>Paisaje Cultural Cafetero Patrimonio de la Humanidad Declarado por la UNESCO</w:t>
          </w:r>
        </w:p>
      </w:tc>
      <w:tc>
        <w:tcPr>
          <w:tcW w:w="2127" w:type="pct"/>
          <w:tcBorders>
            <w:top w:val="nil"/>
            <w:left w:val="single" w:sz="6" w:space="0" w:color="7030A0"/>
            <w:bottom w:val="nil"/>
            <w:right w:val="nil"/>
          </w:tcBorders>
        </w:tcPr>
        <w:p w14:paraId="567D9C5B" w14:textId="77777777" w:rsidR="008A32EF" w:rsidRPr="008625BF" w:rsidRDefault="008A32EF" w:rsidP="008A32EF">
          <w:pPr>
            <w:pStyle w:val="Piedepgina"/>
            <w:tabs>
              <w:tab w:val="clear" w:pos="4419"/>
              <w:tab w:val="left" w:pos="346"/>
              <w:tab w:val="left" w:pos="1321"/>
              <w:tab w:val="left" w:pos="2746"/>
              <w:tab w:val="center" w:pos="3252"/>
            </w:tabs>
            <w:jc w:val="center"/>
            <w:rPr>
              <w:rFonts w:ascii="Georgia" w:hAnsi="Georgia" w:cs="Arial"/>
              <w:b/>
              <w:sz w:val="20"/>
              <w:szCs w:val="20"/>
            </w:rPr>
          </w:pPr>
          <w:r w:rsidRPr="008625BF">
            <w:rPr>
              <w:rFonts w:ascii="Georgia" w:hAnsi="Georgia" w:cs="Arial"/>
              <w:b/>
              <w:sz w:val="20"/>
              <w:szCs w:val="20"/>
            </w:rPr>
            <w:t>Teléfonos: 7441787-7441775-7441768</w:t>
          </w:r>
        </w:p>
        <w:p w14:paraId="2BE42886" w14:textId="77777777" w:rsidR="008A32EF" w:rsidRPr="008625BF" w:rsidRDefault="00000000" w:rsidP="008A32EF">
          <w:pPr>
            <w:pStyle w:val="Piedepgina"/>
            <w:tabs>
              <w:tab w:val="clear" w:pos="4419"/>
              <w:tab w:val="left" w:pos="346"/>
              <w:tab w:val="left" w:pos="1321"/>
              <w:tab w:val="left" w:pos="2746"/>
              <w:tab w:val="center" w:pos="3252"/>
            </w:tabs>
            <w:jc w:val="center"/>
            <w:rPr>
              <w:rFonts w:ascii="Georgia" w:hAnsi="Georgia" w:cs="Arial"/>
              <w:b/>
              <w:sz w:val="20"/>
              <w:szCs w:val="20"/>
            </w:rPr>
          </w:pPr>
          <w:hyperlink r:id="rId1" w:history="1">
            <w:r w:rsidR="008A32EF" w:rsidRPr="008625BF">
              <w:rPr>
                <w:rStyle w:val="Hipervnculo"/>
                <w:rFonts w:ascii="Georgia" w:hAnsi="Georgia" w:cs="Arial"/>
                <w:b/>
                <w:sz w:val="20"/>
                <w:szCs w:val="20"/>
              </w:rPr>
              <w:t>gerencia@indeportesquindio.gov.co</w:t>
            </w:r>
          </w:hyperlink>
        </w:p>
        <w:p w14:paraId="6AF371DF" w14:textId="77777777" w:rsidR="008A32EF" w:rsidRPr="008625BF" w:rsidRDefault="00000000" w:rsidP="008A32EF">
          <w:pPr>
            <w:pStyle w:val="Piedepgina"/>
            <w:tabs>
              <w:tab w:val="clear" w:pos="4419"/>
              <w:tab w:val="left" w:pos="346"/>
              <w:tab w:val="left" w:pos="1321"/>
              <w:tab w:val="left" w:pos="2746"/>
              <w:tab w:val="center" w:pos="3252"/>
            </w:tabs>
            <w:jc w:val="center"/>
            <w:rPr>
              <w:rFonts w:ascii="Georgia" w:hAnsi="Georgia" w:cs="Arial"/>
              <w:b/>
              <w:sz w:val="20"/>
              <w:szCs w:val="20"/>
            </w:rPr>
          </w:pPr>
          <w:hyperlink r:id="rId2" w:history="1">
            <w:r w:rsidR="008A32EF" w:rsidRPr="008625BF">
              <w:rPr>
                <w:rStyle w:val="Hipervnculo"/>
                <w:rFonts w:ascii="Georgia" w:hAnsi="Georgia" w:cs="Arial"/>
                <w:b/>
                <w:sz w:val="20"/>
                <w:szCs w:val="20"/>
              </w:rPr>
              <w:t>www.indeportesquindio.gov.co</w:t>
            </w:r>
          </w:hyperlink>
        </w:p>
        <w:p w14:paraId="18646602" w14:textId="77777777" w:rsidR="008A32EF" w:rsidRPr="00CA143D" w:rsidRDefault="008A32EF" w:rsidP="008A32EF">
          <w:pPr>
            <w:pStyle w:val="Piedepgina"/>
            <w:tabs>
              <w:tab w:val="clear" w:pos="4419"/>
              <w:tab w:val="left" w:pos="346"/>
              <w:tab w:val="left" w:pos="1321"/>
              <w:tab w:val="left" w:pos="2746"/>
              <w:tab w:val="center" w:pos="3252"/>
            </w:tabs>
            <w:jc w:val="center"/>
            <w:rPr>
              <w:rFonts w:ascii="Georgia" w:hAnsi="Georgia" w:cs="Arial"/>
              <w:color w:val="5B9BD5"/>
              <w:sz w:val="20"/>
              <w:szCs w:val="20"/>
            </w:rPr>
          </w:pPr>
        </w:p>
      </w:tc>
    </w:tr>
  </w:tbl>
  <w:sdt>
    <w:sdtPr>
      <w:id w:val="2004627063"/>
      <w:docPartObj>
        <w:docPartGallery w:val="Page Numbers (Bottom of Page)"/>
        <w:docPartUnique/>
      </w:docPartObj>
    </w:sdtPr>
    <w:sdtContent>
      <w:p w14:paraId="112C1BF8" w14:textId="12E3571F" w:rsidR="008A32EF" w:rsidRDefault="008A32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36">
          <w:rPr>
            <w:noProof/>
          </w:rPr>
          <w:t>5</w:t>
        </w:r>
        <w:r>
          <w:fldChar w:fldCharType="end"/>
        </w:r>
      </w:p>
    </w:sdtContent>
  </w:sdt>
  <w:p w14:paraId="632F900A" w14:textId="77777777" w:rsidR="007B1F1D" w:rsidRDefault="007B1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231B" w14:textId="77777777" w:rsidR="00E813E8" w:rsidRDefault="00E813E8" w:rsidP="007B1F1D">
      <w:r>
        <w:separator/>
      </w:r>
    </w:p>
  </w:footnote>
  <w:footnote w:type="continuationSeparator" w:id="0">
    <w:p w14:paraId="7A74E9FC" w14:textId="77777777" w:rsidR="00E813E8" w:rsidRDefault="00E813E8" w:rsidP="007B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A6C0" w14:textId="77777777" w:rsidR="00E7458F" w:rsidRDefault="00E7458F" w:rsidP="00E7458F">
    <w:pPr>
      <w:pStyle w:val="Encabezado"/>
      <w:ind w:left="-851"/>
      <w:rPr>
        <w:rFonts w:ascii="Calisto MT" w:hAnsi="Calisto MT"/>
        <w:b/>
        <w:noProof/>
        <w:lang w:eastAsia="es-CO"/>
      </w:rPr>
    </w:pPr>
    <w:r>
      <w:rPr>
        <w:rFonts w:ascii="Calisto MT" w:hAnsi="Calisto MT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95731D0" wp14:editId="511EE309">
          <wp:simplePos x="0" y="0"/>
          <wp:positionH relativeFrom="column">
            <wp:posOffset>4311015</wp:posOffset>
          </wp:positionH>
          <wp:positionV relativeFrom="paragraph">
            <wp:posOffset>-153035</wp:posOffset>
          </wp:positionV>
          <wp:extent cx="1530472" cy="143827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 do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997"/>
                  <a:stretch/>
                </pic:blipFill>
                <pic:spPr bwMode="auto">
                  <a:xfrm>
                    <a:off x="0" y="0"/>
                    <a:ext cx="1530472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hAnsi="Calisto MT"/>
        <w:b/>
        <w:noProof/>
        <w:lang w:eastAsia="es-CO"/>
      </w:rPr>
      <w:drawing>
        <wp:anchor distT="0" distB="0" distL="114300" distR="114300" simplePos="0" relativeHeight="251660288" behindDoc="1" locked="0" layoutInCell="1" allowOverlap="1" wp14:anchorId="28F8AE62" wp14:editId="67469E78">
          <wp:simplePos x="0" y="0"/>
          <wp:positionH relativeFrom="column">
            <wp:posOffset>-80010</wp:posOffset>
          </wp:positionH>
          <wp:positionV relativeFrom="paragraph">
            <wp:posOffset>47625</wp:posOffset>
          </wp:positionV>
          <wp:extent cx="2333625" cy="14184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 do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3" r="64357"/>
                  <a:stretch/>
                </pic:blipFill>
                <pic:spPr bwMode="auto">
                  <a:xfrm>
                    <a:off x="0" y="0"/>
                    <a:ext cx="2333625" cy="1418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0190D" w14:textId="77777777" w:rsidR="00E7458F" w:rsidRDefault="00E7458F" w:rsidP="00E7458F">
    <w:pPr>
      <w:pStyle w:val="Encabezado"/>
      <w:ind w:left="-851"/>
      <w:rPr>
        <w:rFonts w:ascii="Calisto MT" w:hAnsi="Calisto MT"/>
        <w:b/>
        <w:noProof/>
        <w:lang w:eastAsia="es-CO"/>
      </w:rPr>
    </w:pPr>
  </w:p>
  <w:p w14:paraId="0D1DC099" w14:textId="77777777" w:rsidR="00E7458F" w:rsidRDefault="00E7458F" w:rsidP="00E7458F">
    <w:pPr>
      <w:pStyle w:val="Encabezado"/>
      <w:ind w:left="-851"/>
      <w:rPr>
        <w:rFonts w:ascii="Calisto MT" w:hAnsi="Calisto MT"/>
        <w:b/>
        <w:noProof/>
        <w:lang w:eastAsia="es-CO"/>
      </w:rPr>
    </w:pPr>
  </w:p>
  <w:p w14:paraId="49725BE3" w14:textId="77777777" w:rsidR="00E7458F" w:rsidRDefault="00E7458F" w:rsidP="00E7458F">
    <w:pPr>
      <w:pStyle w:val="Encabezado"/>
      <w:ind w:left="-851"/>
      <w:rPr>
        <w:rFonts w:ascii="Calisto MT" w:hAnsi="Calisto MT"/>
        <w:b/>
      </w:rPr>
    </w:pPr>
  </w:p>
  <w:p w14:paraId="433BF70B" w14:textId="77777777" w:rsidR="00E7458F" w:rsidRDefault="00E7458F" w:rsidP="00E7458F">
    <w:pPr>
      <w:pStyle w:val="Encabezado"/>
      <w:ind w:left="-851"/>
      <w:rPr>
        <w:rFonts w:ascii="Calisto MT" w:hAnsi="Calisto MT"/>
        <w:b/>
      </w:rPr>
    </w:pPr>
  </w:p>
  <w:p w14:paraId="6E814A31" w14:textId="77777777" w:rsidR="00E7458F" w:rsidRDefault="00E7458F" w:rsidP="00E7458F">
    <w:pPr>
      <w:pStyle w:val="Encabezado"/>
      <w:ind w:left="-851"/>
      <w:rPr>
        <w:rFonts w:ascii="Calisto MT" w:hAnsi="Calisto MT"/>
        <w:b/>
      </w:rPr>
    </w:pPr>
  </w:p>
  <w:p w14:paraId="71083AE6" w14:textId="77777777" w:rsidR="00E7458F" w:rsidRDefault="00E7458F" w:rsidP="00E7458F">
    <w:pPr>
      <w:pStyle w:val="Encabezado"/>
      <w:ind w:left="-851"/>
      <w:rPr>
        <w:rFonts w:ascii="Calisto MT" w:hAnsi="Calisto MT"/>
        <w:b/>
      </w:rPr>
    </w:pPr>
  </w:p>
  <w:p w14:paraId="63C8888E" w14:textId="77777777" w:rsidR="00E7458F" w:rsidRDefault="00E7458F" w:rsidP="00E7458F">
    <w:pPr>
      <w:pStyle w:val="Sinespaciado1"/>
      <w:ind w:left="-567"/>
      <w:jc w:val="center"/>
      <w:rPr>
        <w:rFonts w:ascii="Calisto MT" w:hAnsi="Calisto MT"/>
        <w:b/>
      </w:rPr>
    </w:pPr>
    <w:r>
      <w:rPr>
        <w:rFonts w:ascii="Calisto MT" w:hAnsi="Calisto MT"/>
        <w:b/>
      </w:rPr>
      <w:t>INSTITUTO DEPARTAMENTAL DE DEPORTE Y RECREACIÓN DEL QUINDÍO</w:t>
    </w:r>
  </w:p>
  <w:p w14:paraId="1F2BAB4B" w14:textId="77777777" w:rsidR="00E7458F" w:rsidRPr="00E3294C" w:rsidRDefault="00E7458F" w:rsidP="00E7458F">
    <w:pPr>
      <w:pStyle w:val="Sinespaciado1"/>
      <w:ind w:left="-567"/>
      <w:jc w:val="center"/>
      <w:rPr>
        <w:rFonts w:ascii="Calisto MT" w:hAnsi="Calisto MT"/>
        <w:b/>
        <w:sz w:val="24"/>
        <w:szCs w:val="24"/>
      </w:rPr>
    </w:pPr>
    <w:r w:rsidRPr="00936FA0">
      <w:rPr>
        <w:rFonts w:ascii="Calisto MT" w:hAnsi="Calisto MT"/>
        <w:b/>
        <w:sz w:val="24"/>
        <w:szCs w:val="24"/>
      </w:rPr>
      <w:t>“INDEPORTES QUINDÍO”</w:t>
    </w:r>
  </w:p>
  <w:p w14:paraId="71B4D4C5" w14:textId="77777777" w:rsidR="00236336" w:rsidRDefault="00236336" w:rsidP="00236336">
    <w:pPr>
      <w:pStyle w:val="Encabezado"/>
      <w:rPr>
        <w:rFonts w:ascii="Calisto MT" w:hAnsi="Calisto MT"/>
        <w:b/>
      </w:rPr>
    </w:pPr>
  </w:p>
  <w:p w14:paraId="7FA23282" w14:textId="77777777" w:rsidR="007B1F1D" w:rsidRDefault="007B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ED8"/>
    <w:multiLevelType w:val="hybridMultilevel"/>
    <w:tmpl w:val="3FB2D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18AC"/>
    <w:multiLevelType w:val="hybridMultilevel"/>
    <w:tmpl w:val="79F4F4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97BEB"/>
    <w:multiLevelType w:val="hybridMultilevel"/>
    <w:tmpl w:val="95DEDD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83B0C"/>
    <w:multiLevelType w:val="hybridMultilevel"/>
    <w:tmpl w:val="0BD444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33594"/>
    <w:multiLevelType w:val="hybridMultilevel"/>
    <w:tmpl w:val="4352F3C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70561"/>
    <w:multiLevelType w:val="hybridMultilevel"/>
    <w:tmpl w:val="0FD80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132"/>
    <w:multiLevelType w:val="hybridMultilevel"/>
    <w:tmpl w:val="BA3AEA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80265">
    <w:abstractNumId w:val="5"/>
  </w:num>
  <w:num w:numId="2" w16cid:durableId="1276869648">
    <w:abstractNumId w:val="6"/>
  </w:num>
  <w:num w:numId="3" w16cid:durableId="398482003">
    <w:abstractNumId w:val="4"/>
  </w:num>
  <w:num w:numId="4" w16cid:durableId="739448156">
    <w:abstractNumId w:val="0"/>
  </w:num>
  <w:num w:numId="5" w16cid:durableId="2030832503">
    <w:abstractNumId w:val="1"/>
  </w:num>
  <w:num w:numId="6" w16cid:durableId="623925351">
    <w:abstractNumId w:val="2"/>
  </w:num>
  <w:num w:numId="7" w16cid:durableId="185376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1D"/>
    <w:rsid w:val="000011CD"/>
    <w:rsid w:val="000171D3"/>
    <w:rsid w:val="00023DD4"/>
    <w:rsid w:val="00063188"/>
    <w:rsid w:val="000B58AE"/>
    <w:rsid w:val="000C06CB"/>
    <w:rsid w:val="001139D3"/>
    <w:rsid w:val="0013429E"/>
    <w:rsid w:val="00177551"/>
    <w:rsid w:val="00185E16"/>
    <w:rsid w:val="001A793C"/>
    <w:rsid w:val="00200414"/>
    <w:rsid w:val="00221352"/>
    <w:rsid w:val="00221B42"/>
    <w:rsid w:val="00223E18"/>
    <w:rsid w:val="00236336"/>
    <w:rsid w:val="00283812"/>
    <w:rsid w:val="002960CC"/>
    <w:rsid w:val="002A1F6B"/>
    <w:rsid w:val="002B4E5B"/>
    <w:rsid w:val="002B523B"/>
    <w:rsid w:val="002C13C3"/>
    <w:rsid w:val="002C6EAB"/>
    <w:rsid w:val="002E2DB4"/>
    <w:rsid w:val="002E39A7"/>
    <w:rsid w:val="003205AC"/>
    <w:rsid w:val="00357783"/>
    <w:rsid w:val="003F380B"/>
    <w:rsid w:val="00484DC5"/>
    <w:rsid w:val="00485BE5"/>
    <w:rsid w:val="004945CB"/>
    <w:rsid w:val="00505528"/>
    <w:rsid w:val="005133F2"/>
    <w:rsid w:val="005D3666"/>
    <w:rsid w:val="005E5C4C"/>
    <w:rsid w:val="00603D1F"/>
    <w:rsid w:val="00605C70"/>
    <w:rsid w:val="006455F5"/>
    <w:rsid w:val="006F4B68"/>
    <w:rsid w:val="00734312"/>
    <w:rsid w:val="00756C22"/>
    <w:rsid w:val="007B1F1D"/>
    <w:rsid w:val="007D2C7D"/>
    <w:rsid w:val="007F00F5"/>
    <w:rsid w:val="008374C1"/>
    <w:rsid w:val="00853EC8"/>
    <w:rsid w:val="00887633"/>
    <w:rsid w:val="008A32EF"/>
    <w:rsid w:val="008D3F19"/>
    <w:rsid w:val="00912F5E"/>
    <w:rsid w:val="00921280"/>
    <w:rsid w:val="00937F8E"/>
    <w:rsid w:val="00965029"/>
    <w:rsid w:val="00974F17"/>
    <w:rsid w:val="00990088"/>
    <w:rsid w:val="009A14BD"/>
    <w:rsid w:val="009B35B8"/>
    <w:rsid w:val="009C02B7"/>
    <w:rsid w:val="009C5F21"/>
    <w:rsid w:val="00A42306"/>
    <w:rsid w:val="00A4709E"/>
    <w:rsid w:val="00A47E5C"/>
    <w:rsid w:val="00A62EE6"/>
    <w:rsid w:val="00AA6D3D"/>
    <w:rsid w:val="00AB6962"/>
    <w:rsid w:val="00AC00C0"/>
    <w:rsid w:val="00AC5287"/>
    <w:rsid w:val="00B0265F"/>
    <w:rsid w:val="00B311CF"/>
    <w:rsid w:val="00B52DC9"/>
    <w:rsid w:val="00B9726F"/>
    <w:rsid w:val="00BD0550"/>
    <w:rsid w:val="00C31012"/>
    <w:rsid w:val="00C341FC"/>
    <w:rsid w:val="00CA12EC"/>
    <w:rsid w:val="00CA3448"/>
    <w:rsid w:val="00CC2DA5"/>
    <w:rsid w:val="00CF681E"/>
    <w:rsid w:val="00CF79CE"/>
    <w:rsid w:val="00D20123"/>
    <w:rsid w:val="00D30958"/>
    <w:rsid w:val="00D773C0"/>
    <w:rsid w:val="00D87AE3"/>
    <w:rsid w:val="00DB5EFC"/>
    <w:rsid w:val="00DE4BD0"/>
    <w:rsid w:val="00DE7753"/>
    <w:rsid w:val="00DF2932"/>
    <w:rsid w:val="00E31955"/>
    <w:rsid w:val="00E666A6"/>
    <w:rsid w:val="00E736DF"/>
    <w:rsid w:val="00E7458F"/>
    <w:rsid w:val="00E813E8"/>
    <w:rsid w:val="00E938E4"/>
    <w:rsid w:val="00E94B9B"/>
    <w:rsid w:val="00E97126"/>
    <w:rsid w:val="00EA0D0A"/>
    <w:rsid w:val="00EC458B"/>
    <w:rsid w:val="00ED6CC3"/>
    <w:rsid w:val="00F04DB3"/>
    <w:rsid w:val="00F17B93"/>
    <w:rsid w:val="00F65A22"/>
    <w:rsid w:val="00F66A21"/>
    <w:rsid w:val="00FB4FC9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859BC"/>
  <w15:chartTrackingRefBased/>
  <w15:docId w15:val="{A4D788E9-CF1E-4413-A6C5-8A2C73D4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1D"/>
  </w:style>
  <w:style w:type="paragraph" w:styleId="Piedepgina">
    <w:name w:val="footer"/>
    <w:basedOn w:val="Normal"/>
    <w:link w:val="PiedepginaCar"/>
    <w:uiPriority w:val="99"/>
    <w:unhideWhenUsed/>
    <w:rsid w:val="007B1F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1D"/>
  </w:style>
  <w:style w:type="character" w:styleId="Hipervnculo">
    <w:name w:val="Hyperlink"/>
    <w:uiPriority w:val="99"/>
    <w:unhideWhenUsed/>
    <w:rsid w:val="007B1F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4B9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94B9B"/>
    <w:rPr>
      <w:b/>
      <w:bCs/>
    </w:rPr>
  </w:style>
  <w:style w:type="paragraph" w:styleId="NormalWeb">
    <w:name w:val="Normal (Web)"/>
    <w:basedOn w:val="Normal"/>
    <w:uiPriority w:val="99"/>
    <w:unhideWhenUsed/>
    <w:rsid w:val="00E94B9B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9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9C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rsid w:val="002363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dt=S&amp;i=48365" TargetMode="External"/><Relationship Id="rId13" Type="http://schemas.openxmlformats.org/officeDocument/2006/relationships/hyperlink" Target="https://www.alcaldiabogota.gov.co/sisjur/normas/Norma1.jsp?dt=S&amp;i=625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caldiabogota.gov.co/sisjur/normas/Norma1.jsp?dt=S&amp;i=625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caldiabogota.gov.co/sisjur/normas/Norma1.jsp?dt=S&amp;i=625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lcaldiabogota.gov.co/sisjur/normas/Norma1.jsp?dt=S&amp;i=62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caldiabogota.gov.co/sisjur/normas/Norma1.jsp?dt=S&amp;i=62506" TargetMode="External"/><Relationship Id="rId14" Type="http://schemas.openxmlformats.org/officeDocument/2006/relationships/hyperlink" Target="https://www.alcaldiabogota.gov.co/sisjur/normas/Norma1.jsp?dt=S&amp;i=8266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eportesquindio.gov.co" TargetMode="External"/><Relationship Id="rId1" Type="http://schemas.openxmlformats.org/officeDocument/2006/relationships/hyperlink" Target="mailto:gerencia@indeportes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A6E7-976A-46DF-ADC2-863A7B88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gladis rios cardona</dc:creator>
  <cp:keywords/>
  <dc:description/>
  <cp:lastModifiedBy>mauricio alvarado calderon</cp:lastModifiedBy>
  <cp:revision>12</cp:revision>
  <cp:lastPrinted>2021-02-17T17:02:00Z</cp:lastPrinted>
  <dcterms:created xsi:type="dcterms:W3CDTF">2024-01-31T22:55:00Z</dcterms:created>
  <dcterms:modified xsi:type="dcterms:W3CDTF">2024-02-01T00:37:00Z</dcterms:modified>
</cp:coreProperties>
</file>